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4.wmf" ContentType="image/x-wmf"/>
  <Override PartName="/word/media/image3.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drawing>
          <wp:inline distB="0" distL="0" distR="0" distT="0">
            <wp:extent cx="1082675" cy="8572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082675" cy="857250"/>
                    </a:xfrm>
                    <a:prstGeom prst="rect">
                      <a:avLst/>
                    </a:prstGeom>
                    <a:noFill/>
                    <a:ln w="9525">
                      <a:noFill/>
                      <a:miter lim="800000"/>
                      <a:headEnd/>
                      <a:tailEnd/>
                    </a:ln>
                  </pic:spPr>
                </pic:pic>
              </a:graphicData>
            </a:graphic>
          </wp:inline>
        </w:drawing>
      </w:r>
    </w:p>
    <w:p>
      <w:pPr>
        <w:pStyle w:val="style2"/>
        <w:numPr>
          <w:ilvl w:val="1"/>
          <w:numId w:val="1"/>
        </w:numPr>
      </w:pPr>
      <w:r>
        <w:rPr>
          <w:rFonts w:ascii="Arial" w:cs="Arial" w:hAnsi="Arial"/>
          <w:b w:val="false"/>
        </w:rPr>
        <w:t>CHENOVE TRIATHLON CLUB</w:t>
      </w:r>
    </w:p>
    <w:p>
      <w:pPr>
        <w:pStyle w:val="style3"/>
        <w:numPr>
          <w:ilvl w:val="2"/>
          <w:numId w:val="1"/>
        </w:numPr>
        <w:jc w:val="center"/>
      </w:pPr>
      <w:r>
        <w:rPr>
          <w:rFonts w:ascii="Arial" w:cs="Arial" w:hAnsi="Arial"/>
          <w:b/>
          <w:sz w:val="32"/>
        </w:rPr>
        <w:t>Licences saison 2024</w:t>
      </w:r>
    </w:p>
    <w:p>
      <w:pPr>
        <w:pStyle w:val="style0"/>
      </w:pPr>
      <w:r>
        <w:rPr>
          <w:lang w:eastAsia="fr-FR"/>
        </w:rPr>
      </w:r>
    </w:p>
    <w:tbl>
      <w:tblPr>
        <w:jc w:val="center"/>
        <w:tblBorders>
          <w:top w:color="00000A" w:space="0" w:sz="4" w:val="single"/>
          <w:left w:color="00000A" w:space="0" w:sz="4" w:val="single"/>
          <w:bottom w:color="00000A" w:space="0" w:sz="4" w:val="single"/>
        </w:tblBorders>
      </w:tblPr>
      <w:tblGrid>
        <w:gridCol w:w="4630"/>
        <w:gridCol w:w="4657"/>
      </w:tblGrid>
      <w:tr>
        <w:trPr>
          <w:trHeight w:hRule="atLeast" w:val="587"/>
          <w:cantSplit w:val="false"/>
        </w:trPr>
        <w:tc>
          <w:tcPr>
            <w:tcW w:type="dxa" w:w="4630"/>
            <w:tcBorders>
              <w:top w:color="00000A" w:space="0" w:sz="4" w:val="single"/>
              <w:left w:color="00000A"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Arial" w:cs="Arial" w:hAnsi="Arial"/>
              </w:rPr>
              <w:t>Contact : Jonathan LLACER</w:t>
            </w:r>
          </w:p>
          <w:p>
            <w:pPr>
              <w:pStyle w:val="style0"/>
              <w:spacing w:after="0" w:before="0" w:line="100" w:lineRule="atLeast"/>
              <w:jc w:val="center"/>
            </w:pPr>
            <w:r>
              <w:rPr>
                <w:rFonts w:ascii="Arial" w:cs="Arial" w:hAnsi="Arial"/>
              </w:rPr>
              <w:t>30 rue d’Estienne d'Orves</w:t>
            </w:r>
          </w:p>
          <w:p>
            <w:pPr>
              <w:pStyle w:val="style0"/>
              <w:spacing w:after="0" w:before="0" w:line="100" w:lineRule="atLeast"/>
              <w:jc w:val="center"/>
            </w:pPr>
            <w:r>
              <w:rPr>
                <w:rFonts w:ascii="Arial" w:cs="Arial" w:hAnsi="Arial"/>
              </w:rPr>
              <w:t>21240 TALANT</w:t>
            </w:r>
          </w:p>
        </w:tc>
        <w:tc>
          <w:tcPr>
            <w:tcW w:type="dxa" w:w="4657"/>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120" w:line="100" w:lineRule="atLeast"/>
              <w:jc w:val="center"/>
            </w:pPr>
            <w:r>
              <w:rPr>
                <w:rFonts w:ascii="Arial" w:cs="Arial" w:hAnsi="Arial"/>
              </w:rPr>
              <w:t>Tél : 06 31 79 94 33</w:t>
            </w:r>
          </w:p>
          <w:p>
            <w:pPr>
              <w:pStyle w:val="style0"/>
              <w:spacing w:after="0" w:before="0" w:line="100" w:lineRule="atLeast"/>
              <w:jc w:val="center"/>
            </w:pPr>
            <w:r>
              <w:rPr>
                <w:rFonts w:ascii="Arial" w:cs="Arial" w:hAnsi="Arial"/>
                <w:b/>
                <w:bCs/>
              </w:rPr>
              <w:t>llacerjonathan@gmail.com</w:t>
            </w:r>
          </w:p>
        </w:tc>
      </w:tr>
    </w:tbl>
    <w:p>
      <w:pPr>
        <w:pStyle w:val="style0"/>
        <w:spacing w:after="120" w:before="0"/>
        <w:jc w:val="both"/>
      </w:pPr>
      <w:r>
        <w:rPr/>
      </w:r>
    </w:p>
    <w:p>
      <w:pPr>
        <w:pStyle w:val="style0"/>
        <w:spacing w:after="120" w:before="0"/>
        <w:jc w:val="both"/>
      </w:pPr>
      <w:r>
        <w:rPr>
          <w:b/>
          <w:u w:val="single"/>
        </w:rPr>
        <w:t xml:space="preserve">Pour les renouvellements </w:t>
      </w:r>
      <w:r>
        <w:rPr>
          <w:b/>
          <w:color w:val="00B050"/>
          <w:u w:val="single"/>
        </w:rPr>
        <w:t>(à partir du 02/10/23 uniquement) </w:t>
      </w:r>
      <w:r>
        <w:rPr/>
        <w:t xml:space="preserve">: Se connecter au site de la FFTRI, espace tri 2.0, et une fois sur son espace personnel, commencer la procédure </w:t>
      </w:r>
      <w:r>
        <w:rPr>
          <w:b/>
          <w:bCs/>
        </w:rPr>
        <w:t>« Renouveler ma licence »</w:t>
      </w:r>
    </w:p>
    <w:p>
      <w:pPr>
        <w:pStyle w:val="style0"/>
        <w:spacing w:after="120" w:before="0"/>
        <w:jc w:val="both"/>
      </w:pPr>
      <w:r>
        <w:rPr>
          <w:b/>
          <w:u w:val="single"/>
        </w:rPr>
        <w:t xml:space="preserve">Pour les nouvelles adhésions </w:t>
      </w:r>
      <w:r>
        <w:rPr>
          <w:b/>
          <w:color w:val="00B050"/>
          <w:u w:val="single"/>
        </w:rPr>
        <w:t>(à partir du 06/09/23) </w:t>
      </w:r>
      <w:r>
        <w:rPr>
          <w:b/>
          <w:u w:val="single"/>
        </w:rPr>
        <w:t xml:space="preserve">: </w:t>
      </w:r>
      <w:r>
        <w:rPr/>
        <w:t>  Vous devez d’abord créer un compte. Rendez-vous sur le site de la FFTRI, espace tri 2.0 (</w:t>
      </w:r>
      <w:hyperlink r:id="rId3">
        <w:r>
          <w:rPr>
            <w:rStyle w:val="style19"/>
          </w:rPr>
          <w:t>https://espacetri.fftri.com/</w:t>
        </w:r>
      </w:hyperlink>
      <w:r>
        <w:rPr/>
        <w:t>). Il y a plusieurs écrans à remplir et le site vous signale tout oubli, donc c’est relativement simple. Laissez-vous guider et si vous avez des problèmes, n’hésitez pas à me contacter.</w:t>
      </w:r>
    </w:p>
    <w:p>
      <w:pPr>
        <w:pStyle w:val="style0"/>
        <w:spacing w:after="120" w:before="0"/>
        <w:jc w:val="both"/>
      </w:pPr>
      <w:r>
        <w:rPr>
          <w:b/>
          <w:bCs/>
        </w:rPr>
      </w:r>
    </w:p>
    <w:p>
      <w:pPr>
        <w:pStyle w:val="style0"/>
        <w:jc w:val="both"/>
      </w:pPr>
      <w:r>
        <w:rPr>
          <w:b/>
          <w:color w:val="FF0000"/>
          <w:u w:val="single"/>
        </w:rPr>
        <w:t>Attention :</w:t>
      </w:r>
      <w:r>
        <w:rPr>
          <w:color w:val="FF0000"/>
        </w:rPr>
        <w:t xml:space="preserve"> </w:t>
      </w:r>
      <w:r>
        <w:rPr/>
        <w:t xml:space="preserve">Comme pour l’année dernière, la licence sera réglée uniquement par </w:t>
      </w:r>
      <w:r>
        <w:rPr>
          <w:b/>
          <w:color w:val="FF0000"/>
          <w:u w:val="single"/>
        </w:rPr>
        <w:t>le biais de la procédure en carte bancaire</w:t>
      </w:r>
      <w:r>
        <w:rPr>
          <w:color w:val="FF0000"/>
        </w:rPr>
        <w:t xml:space="preserve"> !!! (Sauf cas exceptionnel) </w:t>
      </w:r>
      <w:r>
        <w:rPr>
          <w:b/>
          <w:bCs/>
          <w:color w:val="FF0000"/>
          <w:sz w:val="28"/>
          <w:szCs w:val="28"/>
        </w:rPr>
        <w:t>Merci donc de bien lire la procédure en détail !!!!</w:t>
      </w:r>
    </w:p>
    <w:p>
      <w:pPr>
        <w:pStyle w:val="style0"/>
        <w:jc w:val="both"/>
      </w:pPr>
      <w:r>
        <w:rPr/>
        <w:t xml:space="preserve">Rappel sur les avantages de cette nouvelle procédure : </w:t>
      </w:r>
    </w:p>
    <w:p>
      <w:pPr>
        <w:pStyle w:val="style53"/>
        <w:numPr>
          <w:ilvl w:val="0"/>
          <w:numId w:val="4"/>
        </w:numPr>
        <w:spacing w:after="0" w:before="0"/>
        <w:jc w:val="both"/>
      </w:pPr>
      <w:r>
        <w:rPr/>
        <w:t xml:space="preserve">Pour le club, moins de dossiers papiers à recevoir, et gestion plus simple </w:t>
      </w:r>
    </w:p>
    <w:p>
      <w:pPr>
        <w:pStyle w:val="style53"/>
        <w:numPr>
          <w:ilvl w:val="0"/>
          <w:numId w:val="4"/>
        </w:numPr>
        <w:spacing w:after="0" w:before="0"/>
        <w:jc w:val="both"/>
      </w:pPr>
      <w:r>
        <w:rPr/>
        <w:t>Pour les licenciés, plus de dossiers papiers à faire parvenir au club et mise à disposition immédiate de la licence !!!</w:t>
      </w:r>
    </w:p>
    <w:p>
      <w:pPr>
        <w:pStyle w:val="style53"/>
        <w:spacing w:after="0" w:before="0"/>
        <w:ind w:hanging="0" w:left="720" w:right="0"/>
        <w:jc w:val="both"/>
      </w:pPr>
      <w:r>
        <w:rPr/>
      </w:r>
    </w:p>
    <w:p>
      <w:pPr>
        <w:pStyle w:val="style0"/>
        <w:jc w:val="both"/>
      </w:pPr>
      <w:r>
        <w:rPr>
          <w:b/>
          <w:u w:val="single"/>
        </w:rPr>
        <w:t>Procédure :</w:t>
      </w:r>
    </w:p>
    <w:p>
      <w:pPr>
        <w:pStyle w:val="style53"/>
        <w:numPr>
          <w:ilvl w:val="0"/>
          <w:numId w:val="3"/>
        </w:numPr>
        <w:jc w:val="both"/>
      </w:pPr>
      <w:r>
        <w:rPr/>
        <w:t xml:space="preserve">Saisir sa demande de licence en ligne et téléverser les éléments de son dossier sur espace tri 2.0 (certificat médical si demandé par le site, autorisation parentale pour les mineurs, photo…). </w:t>
      </w:r>
    </w:p>
    <w:p>
      <w:pPr>
        <w:pStyle w:val="style53"/>
        <w:numPr>
          <w:ilvl w:val="0"/>
          <w:numId w:val="3"/>
        </w:numPr>
        <w:jc w:val="both"/>
      </w:pPr>
      <w:r>
        <w:rPr/>
        <w:t xml:space="preserve"> </w:t>
      </w:r>
      <w:r>
        <w:rPr/>
        <w:t xml:space="preserve">Après la page </w:t>
      </w:r>
      <w:r>
        <w:rPr>
          <w:b/>
        </w:rPr>
        <w:t>« choix de la licence »,</w:t>
      </w:r>
      <w:r>
        <w:rPr/>
        <w:t xml:space="preserve"> vous devrez cocher </w:t>
      </w:r>
      <w:r>
        <w:rPr>
          <w:b/>
          <w:bCs/>
          <w:sz w:val="28"/>
          <w:szCs w:val="28"/>
        </w:rPr>
        <w:t>OUI</w:t>
      </w:r>
      <w:r>
        <w:rPr>
          <w:sz w:val="28"/>
          <w:szCs w:val="28"/>
        </w:rPr>
        <w:t xml:space="preserve"> </w:t>
      </w:r>
      <w:r>
        <w:rPr/>
        <w:t>pour le choix du paiement par carte bancaire de la licence (part FFTRI, ligue et club).</w:t>
      </w:r>
      <w:r>
        <w:rPr>
          <w:b/>
          <w:bCs/>
        </w:rPr>
        <w:t xml:space="preserve"> </w:t>
      </w:r>
      <w:r>
        <w:rPr>
          <w:b/>
          <w:bCs/>
          <w:color w:val="FF0000"/>
        </w:rPr>
        <w:t xml:space="preserve">Si vous cochez </w:t>
      </w:r>
      <w:r>
        <w:rPr>
          <w:b/>
          <w:bCs/>
          <w:color w:val="FF0000"/>
          <w:sz w:val="28"/>
          <w:szCs w:val="28"/>
        </w:rPr>
        <w:t xml:space="preserve">NON </w:t>
      </w:r>
      <w:r>
        <w:rPr>
          <w:b/>
          <w:bCs/>
          <w:color w:val="FF0000"/>
        </w:rPr>
        <w:t>la demande de licence sera refusée. Vous devrez alors recommencer la procédure.</w:t>
      </w:r>
    </w:p>
    <w:p>
      <w:pPr>
        <w:pStyle w:val="style53"/>
        <w:numPr>
          <w:ilvl w:val="0"/>
          <w:numId w:val="3"/>
        </w:numPr>
        <w:jc w:val="both"/>
      </w:pPr>
      <w:r>
        <w:rPr/>
        <w:t xml:space="preserve"> </w:t>
      </w:r>
      <w:r>
        <w:rPr/>
        <w:t>Une fois votre demande terminée, je vérifierai votre dossier. Je pré-validerai la licence si tout est ok et je noterai le coût total de votre inscription (dépendra du type de licence prise, des remises, bénévolats etc…cf tableau des tarifs)</w:t>
      </w:r>
    </w:p>
    <w:p>
      <w:pPr>
        <w:pStyle w:val="style53"/>
        <w:numPr>
          <w:ilvl w:val="0"/>
          <w:numId w:val="3"/>
        </w:numPr>
        <w:jc w:val="both"/>
      </w:pPr>
      <w:r>
        <w:rPr/>
        <w:t xml:space="preserve"> </w:t>
      </w:r>
      <w:r>
        <w:rPr/>
        <w:t>Vous recevrez alors un mail contenant un lien sur lequel vous devrez cliquer pour voir le prix final de votre cotisation 2024 et ainsi pouvoir payer votre licence directement par CB.</w:t>
      </w:r>
    </w:p>
    <w:p>
      <w:pPr>
        <w:pStyle w:val="style53"/>
        <w:ind w:hanging="0" w:left="720" w:right="0"/>
        <w:jc w:val="both"/>
      </w:pPr>
      <w:r>
        <w:rPr/>
        <w:t xml:space="preserve">Rmq :  Il est bien évidemment possible pour ceux qui le souhaitent, de continuer à régler leur cotisation par chèque ou autres moyens (coupons sports, pass sport…). Dans ce cas-là, merci de me faire parvenir par courrier votre règlement à mon adresse postale. Je procéderai moi-même ensuite au règlement de la cotisation avec la carte bancaire du club. </w:t>
      </w:r>
    </w:p>
    <w:p>
      <w:pPr>
        <w:pStyle w:val="style53"/>
        <w:numPr>
          <w:ilvl w:val="0"/>
          <w:numId w:val="3"/>
        </w:numPr>
      </w:pPr>
      <w:r>
        <w:rPr/>
        <w:t>Une fois que la licence aura été réglée, vous pourrez disposer immédiatement de celle-ci. Elle sera valable du jour de la saisie jusqu’au 31 décembre 2024</w:t>
      </w:r>
    </w:p>
    <w:p>
      <w:pPr>
        <w:pStyle w:val="style0"/>
        <w:spacing w:after="0" w:before="0" w:line="100" w:lineRule="atLeast"/>
        <w:jc w:val="both"/>
      </w:pPr>
      <w:r>
        <w:rPr/>
      </w:r>
    </w:p>
    <w:p>
      <w:pPr>
        <w:pStyle w:val="style0"/>
        <w:spacing w:after="0" w:before="0" w:line="100" w:lineRule="atLeast"/>
        <w:jc w:val="both"/>
      </w:pPr>
      <w:r>
        <w:rPr>
          <w:b/>
          <w:sz w:val="24"/>
          <w:szCs w:val="24"/>
          <w:u w:val="single"/>
        </w:rPr>
        <w:t>Tarifs  licences :</w:t>
      </w:r>
    </w:p>
    <w:p>
      <w:pPr>
        <w:pStyle w:val="style0"/>
        <w:spacing w:after="0" w:before="0" w:line="100" w:lineRule="atLeast"/>
        <w:jc w:val="both"/>
      </w:pPr>
      <w:r>
        <w:rPr/>
      </w:r>
    </w:p>
    <w:p>
      <w:pPr>
        <w:pStyle w:val="style0"/>
        <w:spacing w:after="0" w:before="0" w:line="100" w:lineRule="atLeast"/>
        <w:jc w:val="both"/>
      </w:pPr>
      <w:r>
        <w:rPr>
          <w:i/>
          <w:u w:val="single"/>
        </w:rPr>
        <w:t>Licence compétition</w:t>
      </w:r>
      <w:r>
        <w:rPr/>
        <w:t xml:space="preserve"> : elle permet la pratique sur tous les créneaux club. Pour toutes les compétitions FFTRI, uniquement paiement du coût de l’inscription. </w:t>
      </w:r>
    </w:p>
    <w:p>
      <w:pPr>
        <w:pStyle w:val="style0"/>
        <w:spacing w:after="0" w:before="0" w:line="100" w:lineRule="atLeast"/>
        <w:jc w:val="both"/>
      </w:pPr>
      <w:r>
        <w:rPr/>
      </w:r>
    </w:p>
    <w:p>
      <w:pPr>
        <w:pStyle w:val="style0"/>
        <w:spacing w:after="0" w:before="0" w:line="100" w:lineRule="atLeast"/>
        <w:jc w:val="both"/>
      </w:pPr>
      <w:r>
        <w:rPr>
          <w:i/>
          <w:u w:val="single"/>
        </w:rPr>
        <w:t>Licence loisir</w:t>
      </w:r>
      <w:r>
        <w:rPr/>
        <w:t xml:space="preserve"> : elle permet la pratique sur tous les créneaux club. Pour toutes les compétitions FFTRI, paiement d’un PASS compétition pour les épreuves FFTRI et fourniture d’un certificat médical en plus du coût de l’inscription.</w:t>
      </w:r>
    </w:p>
    <w:p>
      <w:pPr>
        <w:pStyle w:val="style0"/>
        <w:spacing w:after="0" w:before="0" w:line="100" w:lineRule="atLeast"/>
        <w:jc w:val="both"/>
      </w:pPr>
      <w:r>
        <w:rPr/>
      </w:r>
    </w:p>
    <w:p>
      <w:pPr>
        <w:pStyle w:val="style0"/>
        <w:spacing w:after="0" w:before="0" w:line="100" w:lineRule="atLeast"/>
        <w:jc w:val="both"/>
      </w:pPr>
      <w:r>
        <w:rPr>
          <w:u w:val="single"/>
        </w:rPr>
      </w:r>
    </w:p>
    <w:tbl>
      <w:tblPr>
        <w:jc w:val="center"/>
        <w:tblBorders>
          <w:top w:color="00000A" w:space="0" w:sz="4" w:val="single"/>
          <w:left w:color="00000A" w:space="0" w:sz="4" w:val="single"/>
          <w:bottom w:color="00000A" w:space="0" w:sz="4" w:val="single"/>
          <w:right w:color="00000A" w:space="0" w:sz="4" w:val="single"/>
        </w:tblBorders>
      </w:tblPr>
      <w:tblGrid>
        <w:gridCol w:w="3538"/>
        <w:gridCol w:w="3833"/>
      </w:tblGrid>
      <w:tr>
        <w:trPr>
          <w:trHeight w:hRule="atLeast" w:val="1134"/>
          <w:cantSplit w:val="false"/>
        </w:trPr>
        <w:tc>
          <w:tcPr>
            <w:tcW w:type="dxa" w:w="3538"/>
            <w:tcBorders>
              <w:top w:color="00000A" w:space="0" w:sz="4" w:val="single"/>
              <w:left w:color="00000A" w:space="0" w:sz="4" w:val="single"/>
              <w:bottom w:color="00000A" w:space="0" w:sz="4" w:val="single"/>
              <w:right w:color="00000A" w:space="0" w:sz="4" w:val="single"/>
            </w:tcBorders>
            <w:shd w:fill="C6E0B4" w:val="clear"/>
            <w:tcMar>
              <w:top w:type="dxa" w:w="0"/>
              <w:left w:type="dxa" w:w="70"/>
              <w:bottom w:type="dxa" w:w="0"/>
              <w:right w:type="dxa" w:w="70"/>
            </w:tcMar>
            <w:vAlign w:val="center"/>
          </w:tcPr>
          <w:p>
            <w:pPr>
              <w:pStyle w:val="style0"/>
              <w:spacing w:after="0" w:before="0" w:line="100" w:lineRule="atLeast"/>
              <w:jc w:val="center"/>
            </w:pPr>
            <w:r>
              <w:rPr>
                <w:rFonts w:cs="Calibri" w:eastAsia="Times New Roman"/>
                <w:b/>
                <w:bCs/>
                <w:color w:val="000000"/>
                <w:lang w:eastAsia="fr-FR"/>
              </w:rPr>
              <w:t>Adhésion 2024</w:t>
            </w:r>
          </w:p>
        </w:tc>
        <w:tc>
          <w:tcPr>
            <w:tcW w:type="dxa" w:w="3833"/>
            <w:tcBorders>
              <w:top w:color="00000A" w:space="0" w:sz="4" w:val="single"/>
              <w:bottom w:color="00000A" w:space="0" w:sz="4" w:val="single"/>
              <w:right w:color="00000A" w:space="0" w:sz="4" w:val="single"/>
            </w:tcBorders>
            <w:shd w:fill="E7E6E6" w:val="clear"/>
            <w:tcMar>
              <w:top w:type="dxa" w:w="0"/>
              <w:left w:type="dxa" w:w="70"/>
              <w:bottom w:type="dxa" w:w="0"/>
              <w:right w:type="dxa" w:w="70"/>
            </w:tcMar>
            <w:vAlign w:val="center"/>
          </w:tcPr>
          <w:p>
            <w:pPr>
              <w:pStyle w:val="style0"/>
              <w:spacing w:after="0" w:before="0" w:line="100" w:lineRule="atLeast"/>
              <w:jc w:val="center"/>
            </w:pPr>
            <w:r>
              <w:rPr>
                <w:rFonts w:cs="Calibri" w:eastAsia="Times New Roman"/>
                <w:b/>
                <w:bCs/>
                <w:color w:val="000000"/>
                <w:lang w:eastAsia="fr-FR"/>
              </w:rPr>
              <w:t>Tarif (euros)</w:t>
            </w:r>
          </w:p>
        </w:tc>
      </w:tr>
      <w:tr>
        <w:trPr>
          <w:trHeight w:hRule="atLeast" w:val="696"/>
          <w:cantSplit w:val="false"/>
        </w:trPr>
        <w:tc>
          <w:tcPr>
            <w:tcW w:type="dxa" w:w="3538"/>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jc w:val="center"/>
            </w:pPr>
            <w:r>
              <w:rPr>
                <w:rFonts w:cs="Calibri" w:eastAsia="Times New Roman"/>
                <w:b/>
                <w:bCs/>
                <w:color w:val="000000"/>
                <w:lang w:eastAsia="fr-FR"/>
              </w:rPr>
              <w:t>Adulte</w:t>
            </w:r>
            <w:r>
              <w:rPr>
                <w:rFonts w:cs="Calibri" w:eastAsia="Times New Roman"/>
                <w:color w:val="000000"/>
                <w:lang w:eastAsia="fr-FR"/>
              </w:rPr>
              <w:t xml:space="preserve"> Compétition</w:t>
            </w:r>
          </w:p>
        </w:tc>
        <w:tc>
          <w:tcPr>
            <w:tcW w:type="dxa" w:w="3833"/>
            <w:tcBorders>
              <w:bottom w:color="00000A" w:space="0" w:sz="4" w:val="single"/>
              <w:right w:color="00000A" w:space="0" w:sz="4" w:val="single"/>
            </w:tcBorders>
            <w:shd w:fill="E7E6E6" w:val="clear"/>
            <w:tcMar>
              <w:top w:type="dxa" w:w="0"/>
              <w:left w:type="dxa" w:w="70"/>
              <w:bottom w:type="dxa" w:w="0"/>
              <w:right w:type="dxa" w:w="70"/>
            </w:tcMar>
            <w:vAlign w:val="center"/>
          </w:tcPr>
          <w:p>
            <w:pPr>
              <w:pStyle w:val="style0"/>
              <w:spacing w:after="0" w:before="0" w:line="100" w:lineRule="atLeast"/>
              <w:jc w:val="center"/>
            </w:pPr>
            <w:r>
              <w:rPr>
                <w:rFonts w:cs="Calibri" w:eastAsia="Times New Roman"/>
                <w:color w:val="000000"/>
                <w:lang w:eastAsia="fr-FR"/>
              </w:rPr>
              <w:t>200</w:t>
            </w:r>
          </w:p>
        </w:tc>
      </w:tr>
      <w:tr>
        <w:trPr>
          <w:trHeight w:hRule="atLeast" w:val="465"/>
          <w:cantSplit w:val="false"/>
        </w:trPr>
        <w:tc>
          <w:tcPr>
            <w:tcW w:type="dxa" w:w="3538"/>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jc w:val="center"/>
            </w:pPr>
            <w:r>
              <w:rPr>
                <w:rFonts w:cs="Calibri" w:eastAsia="Times New Roman"/>
                <w:b/>
                <w:bCs/>
                <w:color w:val="000000"/>
                <w:lang w:eastAsia="fr-FR"/>
              </w:rPr>
              <w:t>Adulte</w:t>
            </w:r>
            <w:r>
              <w:rPr>
                <w:rFonts w:cs="Calibri" w:eastAsia="Times New Roman"/>
                <w:color w:val="000000"/>
                <w:lang w:eastAsia="fr-FR"/>
              </w:rPr>
              <w:t xml:space="preserve"> Loisir</w:t>
            </w:r>
          </w:p>
        </w:tc>
        <w:tc>
          <w:tcPr>
            <w:tcW w:type="dxa" w:w="3833"/>
            <w:tcBorders>
              <w:bottom w:color="00000A" w:space="0" w:sz="4" w:val="single"/>
              <w:right w:color="00000A" w:space="0" w:sz="4" w:val="single"/>
            </w:tcBorders>
            <w:shd w:fill="E7E6E6" w:val="clear"/>
            <w:tcMar>
              <w:top w:type="dxa" w:w="0"/>
              <w:left w:type="dxa" w:w="70"/>
              <w:bottom w:type="dxa" w:w="0"/>
              <w:right w:type="dxa" w:w="70"/>
            </w:tcMar>
            <w:vAlign w:val="center"/>
          </w:tcPr>
          <w:p>
            <w:pPr>
              <w:pStyle w:val="style0"/>
              <w:spacing w:after="0" w:before="0" w:line="100" w:lineRule="atLeast"/>
              <w:jc w:val="center"/>
            </w:pPr>
            <w:r>
              <w:rPr>
                <w:rFonts w:cs="Calibri" w:eastAsia="Times New Roman"/>
                <w:color w:val="000000"/>
                <w:lang w:eastAsia="fr-FR"/>
              </w:rPr>
              <w:t>140</w:t>
            </w:r>
          </w:p>
        </w:tc>
      </w:tr>
      <w:tr>
        <w:trPr>
          <w:trHeight w:hRule="atLeast" w:val="465"/>
          <w:cantSplit w:val="false"/>
        </w:trPr>
        <w:tc>
          <w:tcPr>
            <w:tcW w:type="dxa" w:w="3538"/>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jc w:val="center"/>
            </w:pPr>
            <w:r>
              <w:rPr>
                <w:rFonts w:cs="Calibri" w:eastAsia="Times New Roman"/>
                <w:b/>
                <w:bCs/>
                <w:color w:val="000000"/>
                <w:lang w:eastAsia="fr-FR"/>
              </w:rPr>
              <w:t>Jeun</w:t>
            </w:r>
            <w:r>
              <w:rPr>
                <w:rFonts w:cs="Calibri" w:eastAsia="Times New Roman"/>
                <w:b/>
                <w:color w:val="000000"/>
                <w:lang w:eastAsia="fr-FR"/>
              </w:rPr>
              <w:t>e 12-18</w:t>
            </w:r>
            <w:r>
              <w:rPr>
                <w:rFonts w:cs="Calibri" w:eastAsia="Times New Roman"/>
                <w:color w:val="000000"/>
                <w:lang w:eastAsia="fr-FR"/>
              </w:rPr>
              <w:t xml:space="preserve"> </w:t>
            </w:r>
          </w:p>
        </w:tc>
        <w:tc>
          <w:tcPr>
            <w:tcW w:type="dxa" w:w="3833"/>
            <w:tcBorders>
              <w:top w:color="00000A" w:space="0" w:sz="4" w:val="single"/>
              <w:bottom w:color="00000A" w:space="0" w:sz="4" w:val="single"/>
              <w:right w:color="00000A" w:space="0" w:sz="4" w:val="single"/>
            </w:tcBorders>
            <w:shd w:fill="E7E6E6" w:val="clear"/>
            <w:tcMar>
              <w:top w:type="dxa" w:w="0"/>
              <w:left w:type="dxa" w:w="70"/>
              <w:bottom w:type="dxa" w:w="0"/>
              <w:right w:type="dxa" w:w="70"/>
            </w:tcMar>
            <w:vAlign w:val="center"/>
          </w:tcPr>
          <w:p>
            <w:pPr>
              <w:pStyle w:val="style0"/>
              <w:spacing w:after="0" w:before="0" w:line="100" w:lineRule="atLeast"/>
              <w:jc w:val="center"/>
            </w:pPr>
            <w:r>
              <w:rPr>
                <w:rFonts w:cs="Calibri" w:eastAsia="Times New Roman"/>
                <w:color w:val="000000"/>
                <w:lang w:eastAsia="fr-FR"/>
              </w:rPr>
              <w:t>130</w:t>
            </w:r>
          </w:p>
        </w:tc>
      </w:tr>
      <w:tr>
        <w:trPr>
          <w:trHeight w:hRule="atLeast" w:val="465"/>
          <w:cantSplit w:val="false"/>
        </w:trPr>
        <w:tc>
          <w:tcPr>
            <w:tcW w:type="dxa" w:w="3538"/>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spacing w:after="0" w:before="0" w:line="100" w:lineRule="atLeast"/>
              <w:jc w:val="center"/>
            </w:pPr>
            <w:r>
              <w:rPr>
                <w:rFonts w:cs="Calibri" w:eastAsia="Times New Roman"/>
                <w:b/>
                <w:bCs/>
                <w:color w:val="000000"/>
                <w:lang w:eastAsia="fr-FR"/>
              </w:rPr>
              <w:t>Jeun</w:t>
            </w:r>
            <w:r>
              <w:rPr>
                <w:rFonts w:cs="Calibri" w:eastAsia="Times New Roman"/>
                <w:b/>
                <w:color w:val="000000"/>
                <w:lang w:eastAsia="fr-FR"/>
              </w:rPr>
              <w:t xml:space="preserve">e </w:t>
            </w:r>
            <w:r>
              <w:rPr>
                <w:rFonts w:cs="Calibri" w:eastAsia="Times New Roman"/>
                <w:b/>
                <w:bCs/>
                <w:color w:val="000000"/>
                <w:lang w:eastAsia="fr-FR"/>
              </w:rPr>
              <w:t>6-11</w:t>
            </w:r>
            <w:r>
              <w:rPr>
                <w:rFonts w:cs="Calibri" w:eastAsia="Times New Roman"/>
                <w:color w:val="000000"/>
                <w:lang w:eastAsia="fr-FR"/>
              </w:rPr>
              <w:t xml:space="preserve"> (créneau unique du samedi matin)</w:t>
            </w:r>
          </w:p>
        </w:tc>
        <w:tc>
          <w:tcPr>
            <w:tcW w:type="dxa" w:w="3833"/>
            <w:tcBorders>
              <w:top w:color="00000A" w:space="0" w:sz="4" w:val="single"/>
              <w:bottom w:color="00000A" w:space="0" w:sz="4" w:val="single"/>
              <w:right w:color="00000A" w:space="0" w:sz="4" w:val="single"/>
            </w:tcBorders>
            <w:shd w:fill="E7E6E6" w:val="clear"/>
            <w:tcMar>
              <w:top w:type="dxa" w:w="0"/>
              <w:left w:type="dxa" w:w="70"/>
              <w:bottom w:type="dxa" w:w="0"/>
              <w:right w:type="dxa" w:w="70"/>
            </w:tcMar>
            <w:vAlign w:val="center"/>
          </w:tcPr>
          <w:p>
            <w:pPr>
              <w:pStyle w:val="style0"/>
              <w:spacing w:after="0" w:before="0" w:line="100" w:lineRule="atLeast"/>
              <w:jc w:val="center"/>
            </w:pPr>
            <w:r>
              <w:rPr>
                <w:rFonts w:cs="Calibri" w:eastAsia="Times New Roman"/>
                <w:color w:val="000000"/>
                <w:lang w:eastAsia="fr-FR"/>
              </w:rPr>
              <w:t>100</w:t>
            </w:r>
          </w:p>
        </w:tc>
      </w:tr>
    </w:tbl>
    <w:p>
      <w:pPr>
        <w:pStyle w:val="style0"/>
      </w:pPr>
      <w:r>
        <w:rPr/>
      </w:r>
    </w:p>
    <w:p>
      <w:pPr>
        <w:pStyle w:val="style53"/>
        <w:numPr>
          <w:ilvl w:val="0"/>
          <w:numId w:val="6"/>
        </w:numPr>
        <w:spacing w:after="160" w:before="0" w:line="256" w:lineRule="auto"/>
        <w:jc w:val="both"/>
      </w:pPr>
      <w:r>
        <w:rPr/>
        <w:t xml:space="preserve">Pour </w:t>
      </w:r>
      <w:r>
        <w:rPr>
          <w:b/>
          <w:bCs/>
        </w:rPr>
        <w:t>les renouvellements des licences adultes</w:t>
      </w:r>
      <w:r>
        <w:rPr/>
        <w:t xml:space="preserve">, déduire </w:t>
      </w:r>
      <w:r>
        <w:rPr>
          <w:rFonts w:cs="Calibri" w:eastAsia="Times New Roman"/>
          <w:color w:val="000000"/>
          <w:lang w:eastAsia="fr-FR"/>
        </w:rPr>
        <w:t xml:space="preserve">20 euros sur le tarif affiché </w:t>
      </w:r>
      <w:r>
        <w:rPr>
          <w:rFonts w:cs="Calibri" w:eastAsia="Times New Roman"/>
          <w:b/>
          <w:color w:val="000000"/>
          <w:lang w:eastAsia="fr-FR"/>
        </w:rPr>
        <w:t xml:space="preserve">par participation </w:t>
      </w:r>
      <w:r>
        <w:rPr>
          <w:rFonts w:cs="Calibri" w:eastAsia="Times New Roman"/>
          <w:bCs/>
          <w:color w:val="000000"/>
          <w:lang w:eastAsia="fr-FR"/>
        </w:rPr>
        <w:t>comme « bénévoles » à nos organisation</w:t>
      </w:r>
      <w:r>
        <w:rPr>
          <w:rFonts w:cs="Calibri" w:eastAsia="Times New Roman"/>
          <w:b/>
          <w:color w:val="000000"/>
          <w:lang w:eastAsia="fr-FR"/>
        </w:rPr>
        <w:t xml:space="preserve"> </w:t>
      </w:r>
      <w:r>
        <w:rPr>
          <w:rFonts w:cs="Calibri" w:eastAsia="Times New Roman"/>
          <w:color w:val="000000"/>
          <w:lang w:eastAsia="fr-FR"/>
        </w:rPr>
        <w:t>(B</w:t>
      </w:r>
      <w:r>
        <w:rPr>
          <w:rStyle w:val="style16"/>
          <w:rFonts w:ascii="Times New Roman" w:hAnsi="Times New Roman"/>
          <w:color w:val="000000"/>
          <w:sz w:val="20"/>
          <w:szCs w:val="20"/>
        </w:rPr>
        <w:t>&amp;</w:t>
      </w:r>
      <w:r>
        <w:rPr>
          <w:rFonts w:cs="Calibri" w:eastAsia="Times New Roman"/>
          <w:color w:val="000000"/>
          <w:lang w:eastAsia="fr-FR"/>
        </w:rPr>
        <w:t xml:space="preserve">R 2023 et ACDC 2023) </w:t>
      </w:r>
    </w:p>
    <w:p>
      <w:pPr>
        <w:pStyle w:val="style53"/>
        <w:jc w:val="both"/>
      </w:pPr>
      <w:r>
        <w:rPr>
          <w:rFonts w:cs="Calibri" w:eastAsia="Times New Roman"/>
          <w:color w:val="000000"/>
          <w:lang w:eastAsia="fr-FR"/>
        </w:rPr>
      </w:r>
    </w:p>
    <w:p>
      <w:pPr>
        <w:pStyle w:val="style53"/>
        <w:numPr>
          <w:ilvl w:val="0"/>
          <w:numId w:val="6"/>
        </w:numPr>
        <w:spacing w:after="160" w:before="0" w:line="256" w:lineRule="auto"/>
        <w:jc w:val="both"/>
      </w:pPr>
      <w:r>
        <w:rPr/>
        <w:t xml:space="preserve">Pour les </w:t>
      </w:r>
      <w:r>
        <w:rPr>
          <w:b/>
          <w:bCs/>
        </w:rPr>
        <w:t>nouveaux licenciés adultes</w:t>
      </w:r>
      <w:r>
        <w:rPr/>
        <w:t>, appliquer une remise de 40 euros sur le prix affiché.</w:t>
      </w:r>
    </w:p>
    <w:p>
      <w:pPr>
        <w:pStyle w:val="style53"/>
      </w:pPr>
      <w:r>
        <w:rPr/>
      </w:r>
    </w:p>
    <w:p>
      <w:pPr>
        <w:pStyle w:val="style53"/>
        <w:numPr>
          <w:ilvl w:val="0"/>
          <w:numId w:val="6"/>
        </w:numPr>
        <w:spacing w:after="160" w:before="0" w:line="256" w:lineRule="auto"/>
        <w:jc w:val="both"/>
      </w:pPr>
      <w:r>
        <w:rPr/>
        <w:t xml:space="preserve">A partir de 3 licences dans une même famille (personnes vivant sous le même toit),  ½ tarif sur une licence (réduction appliquée sur la licence la moins chère )  </w:t>
      </w:r>
    </w:p>
    <w:p>
      <w:pPr>
        <w:pStyle w:val="style53"/>
      </w:pPr>
      <w:r>
        <w:rPr/>
      </w:r>
    </w:p>
    <w:p>
      <w:pPr>
        <w:pStyle w:val="style53"/>
        <w:numPr>
          <w:ilvl w:val="0"/>
          <w:numId w:val="6"/>
        </w:numPr>
        <w:spacing w:after="160" w:before="0" w:line="256" w:lineRule="auto"/>
        <w:jc w:val="both"/>
      </w:pPr>
      <w:r>
        <w:rPr/>
        <w:t>Licence offerte aux entraineurs et arbitres du club.</w:t>
      </w:r>
    </w:p>
    <w:p>
      <w:pPr>
        <w:pStyle w:val="style53"/>
      </w:pPr>
      <w:r>
        <w:rPr/>
      </w:r>
    </w:p>
    <w:p>
      <w:pPr>
        <w:pStyle w:val="style0"/>
        <w:spacing w:after="0" w:before="0" w:line="100" w:lineRule="atLeast"/>
        <w:jc w:val="both"/>
      </w:pPr>
      <w:r>
        <w:rPr/>
      </w:r>
    </w:p>
    <w:p>
      <w:pPr>
        <w:pStyle w:val="style0"/>
        <w:spacing w:after="0" w:before="0" w:line="100" w:lineRule="atLeast"/>
        <w:jc w:val="both"/>
      </w:pPr>
      <w:r>
        <w:rPr>
          <w:b/>
          <w:sz w:val="48"/>
          <w:szCs w:val="48"/>
          <w:u w:val="single"/>
        </w:rPr>
      </w:r>
    </w:p>
    <w:p>
      <w:pPr>
        <w:pStyle w:val="style0"/>
        <w:spacing w:after="0" w:before="0" w:line="100" w:lineRule="atLeast"/>
        <w:jc w:val="both"/>
      </w:pPr>
      <w:r>
        <w:rPr>
          <w:b/>
          <w:sz w:val="48"/>
          <w:szCs w:val="48"/>
          <w:u w:val="single"/>
        </w:rPr>
      </w:r>
    </w:p>
    <w:p>
      <w:pPr>
        <w:pStyle w:val="style0"/>
        <w:spacing w:after="0" w:before="0" w:line="100" w:lineRule="atLeast"/>
        <w:jc w:val="both"/>
      </w:pPr>
      <w:r>
        <w:rPr>
          <w:b/>
          <w:sz w:val="48"/>
          <w:szCs w:val="48"/>
          <w:u w:val="single"/>
        </w:rPr>
      </w:r>
    </w:p>
    <w:p>
      <w:pPr>
        <w:pStyle w:val="style0"/>
        <w:spacing w:after="0" w:before="0" w:line="100" w:lineRule="atLeast"/>
        <w:jc w:val="both"/>
      </w:pPr>
      <w:r>
        <w:rPr>
          <w:b/>
          <w:sz w:val="48"/>
          <w:szCs w:val="48"/>
          <w:u w:val="single"/>
        </w:rPr>
      </w:r>
    </w:p>
    <w:p>
      <w:pPr>
        <w:pStyle w:val="style0"/>
        <w:spacing w:after="0" w:before="0" w:line="100" w:lineRule="atLeast"/>
        <w:jc w:val="both"/>
      </w:pPr>
      <w:r>
        <w:rPr>
          <w:b/>
          <w:sz w:val="48"/>
          <w:szCs w:val="48"/>
          <w:u w:val="single"/>
        </w:rPr>
      </w:r>
    </w:p>
    <w:p>
      <w:pPr>
        <w:pStyle w:val="style0"/>
        <w:spacing w:after="0" w:before="0" w:line="100" w:lineRule="atLeast"/>
        <w:jc w:val="both"/>
      </w:pPr>
      <w:r>
        <w:rPr>
          <w:b/>
          <w:sz w:val="48"/>
          <w:szCs w:val="48"/>
          <w:u w:val="single"/>
        </w:rPr>
      </w:r>
    </w:p>
    <w:p>
      <w:pPr>
        <w:pStyle w:val="style0"/>
        <w:spacing w:after="0" w:before="0" w:line="100" w:lineRule="atLeast"/>
        <w:jc w:val="both"/>
      </w:pPr>
      <w:r>
        <w:rPr>
          <w:b/>
          <w:sz w:val="48"/>
          <w:szCs w:val="48"/>
          <w:u w:val="single"/>
        </w:rPr>
      </w:r>
    </w:p>
    <w:p>
      <w:pPr>
        <w:pStyle w:val="style0"/>
        <w:spacing w:after="0" w:before="0" w:line="100" w:lineRule="atLeast"/>
        <w:jc w:val="both"/>
      </w:pPr>
      <w:r>
        <w:rPr>
          <w:b/>
          <w:sz w:val="48"/>
          <w:szCs w:val="48"/>
          <w:u w:val="single"/>
        </w:rPr>
      </w:r>
    </w:p>
    <w:p>
      <w:pPr>
        <w:pStyle w:val="style0"/>
        <w:spacing w:after="0" w:before="0" w:line="100" w:lineRule="atLeast"/>
        <w:jc w:val="center"/>
      </w:pPr>
      <w:r>
        <w:rPr>
          <w:b/>
          <w:sz w:val="48"/>
          <w:szCs w:val="48"/>
          <w:u w:val="single"/>
        </w:rPr>
        <w:t>« Conditions d’adhésion »</w:t>
      </w:r>
    </w:p>
    <w:p>
      <w:pPr>
        <w:pStyle w:val="style0"/>
        <w:spacing w:after="0" w:before="0" w:line="100" w:lineRule="atLeast"/>
        <w:jc w:val="both"/>
      </w:pPr>
      <w:r>
        <w:rPr>
          <w:b/>
          <w:sz w:val="28"/>
          <w:szCs w:val="28"/>
          <w:u w:val="single"/>
        </w:rPr>
      </w:r>
    </w:p>
    <w:p>
      <w:pPr>
        <w:pStyle w:val="style0"/>
        <w:spacing w:after="0" w:before="0" w:line="100" w:lineRule="atLeast"/>
        <w:jc w:val="both"/>
      </w:pPr>
      <w:r>
        <w:rPr>
          <w:b/>
          <w:color w:val="FF0000"/>
          <w:sz w:val="28"/>
          <w:szCs w:val="28"/>
          <w:u w:val="single"/>
        </w:rPr>
        <w:t>Merci de bien lire les conditions suivantes :</w:t>
      </w:r>
    </w:p>
    <w:p>
      <w:pPr>
        <w:pStyle w:val="style0"/>
        <w:spacing w:after="0" w:before="0" w:line="100" w:lineRule="atLeast"/>
        <w:jc w:val="both"/>
      </w:pPr>
      <w:r>
        <w:rPr>
          <w:b/>
          <w:color w:val="FF0000"/>
          <w:sz w:val="28"/>
          <w:szCs w:val="28"/>
          <w:u w:val="single"/>
        </w:rPr>
      </w:r>
    </w:p>
    <w:p>
      <w:pPr>
        <w:pStyle w:val="style0"/>
        <w:jc w:val="both"/>
      </w:pPr>
      <w:r>
        <w:rPr>
          <w:rFonts w:cs="Calibri"/>
          <w:b/>
          <w:sz w:val="24"/>
          <w:szCs w:val="24"/>
        </w:rPr>
        <w:t>En prenant une adhésion au CTC, chaque adhérent déclare avoir pris connaissance des « conditions d’adhésion » listées ci-dessous et s’engage à s’y soumettre.</w:t>
      </w:r>
    </w:p>
    <w:p>
      <w:pPr>
        <w:pStyle w:val="style53"/>
        <w:numPr>
          <w:ilvl w:val="0"/>
          <w:numId w:val="5"/>
        </w:numPr>
        <w:tabs>
          <w:tab w:leader="none" w:pos="992" w:val="left"/>
        </w:tabs>
        <w:spacing w:after="0" w:before="120" w:line="100" w:lineRule="atLeast"/>
        <w:jc w:val="both"/>
      </w:pPr>
      <w:r>
        <w:rPr>
          <w:rFonts w:cs="Calibri"/>
        </w:rPr>
        <w:t>Régler sa cotisation annuelle</w:t>
      </w:r>
    </w:p>
    <w:p>
      <w:pPr>
        <w:pStyle w:val="style53"/>
        <w:numPr>
          <w:ilvl w:val="0"/>
          <w:numId w:val="5"/>
        </w:numPr>
        <w:tabs>
          <w:tab w:leader="none" w:pos="992" w:val="left"/>
        </w:tabs>
        <w:spacing w:after="0" w:before="120" w:line="100" w:lineRule="atLeast"/>
        <w:jc w:val="both"/>
      </w:pPr>
      <w:r>
        <w:rPr>
          <w:rFonts w:cs="Calibri"/>
        </w:rPr>
        <w:t>Porter les couleurs du club lors des compétitions sans quoi il ne pourra ni être classé au challenge du club, ni prétendre aux remboursements de frais de courses mis en place par le club.</w:t>
      </w:r>
    </w:p>
    <w:p>
      <w:pPr>
        <w:pStyle w:val="style53"/>
        <w:numPr>
          <w:ilvl w:val="0"/>
          <w:numId w:val="5"/>
        </w:numPr>
        <w:tabs>
          <w:tab w:leader="none" w:pos="992" w:val="left"/>
        </w:tabs>
        <w:spacing w:after="0" w:before="120" w:line="100" w:lineRule="atLeast"/>
        <w:jc w:val="both"/>
      </w:pPr>
      <w:r>
        <w:rPr>
          <w:rFonts w:cs="Calibri"/>
        </w:rPr>
        <w:t>Respecter la discipline dans les lignes d’eau</w:t>
      </w:r>
    </w:p>
    <w:p>
      <w:pPr>
        <w:pStyle w:val="style53"/>
        <w:numPr>
          <w:ilvl w:val="0"/>
          <w:numId w:val="5"/>
        </w:numPr>
        <w:tabs>
          <w:tab w:leader="none" w:pos="992" w:val="left"/>
        </w:tabs>
        <w:spacing w:after="0" w:before="120" w:line="100" w:lineRule="atLeast"/>
        <w:jc w:val="both"/>
      </w:pPr>
      <w:r>
        <w:rPr>
          <w:rFonts w:cs="Calibri"/>
        </w:rPr>
        <w:t>Porter le casque lors des entraînements vélo</w:t>
      </w:r>
    </w:p>
    <w:p>
      <w:pPr>
        <w:pStyle w:val="style53"/>
        <w:numPr>
          <w:ilvl w:val="0"/>
          <w:numId w:val="5"/>
        </w:numPr>
        <w:tabs>
          <w:tab w:leader="none" w:pos="992" w:val="left"/>
        </w:tabs>
        <w:spacing w:after="0" w:before="120" w:line="100" w:lineRule="atLeast"/>
        <w:jc w:val="both"/>
      </w:pPr>
      <w:r>
        <w:rPr>
          <w:rFonts w:cs="Calibri"/>
        </w:rPr>
        <w:t>Participer à l’organisation des compétitions du club en tant que « bénévole » (</w:t>
      </w:r>
      <w:r>
        <w:rPr>
          <w:rFonts w:cs="Calibri" w:eastAsia="Times New Roman"/>
          <w:color w:val="000000"/>
          <w:lang w:eastAsia="fr-FR"/>
        </w:rPr>
        <w:t>ACDC 2022 et/ou B</w:t>
      </w:r>
      <w:r>
        <w:rPr>
          <w:rStyle w:val="style16"/>
          <w:rFonts w:ascii="Times New Roman" w:hAnsi="Times New Roman"/>
          <w:b w:val="false"/>
          <w:color w:val="000000"/>
          <w:sz w:val="20"/>
          <w:szCs w:val="20"/>
        </w:rPr>
        <w:t>&amp;</w:t>
      </w:r>
      <w:r>
        <w:rPr>
          <w:rFonts w:cs="Calibri" w:eastAsia="Times New Roman"/>
          <w:color w:val="000000"/>
          <w:lang w:eastAsia="fr-FR"/>
        </w:rPr>
        <w:t xml:space="preserve">R 2023). </w:t>
      </w:r>
      <w:r>
        <w:rPr>
          <w:rFonts w:cs="Calibri"/>
        </w:rPr>
        <w:t>Une remise de 20 euros pour chaque participation sera appliquée sur le tarif de la licence N+1.</w:t>
      </w:r>
    </w:p>
    <w:p>
      <w:pPr>
        <w:pStyle w:val="style53"/>
        <w:tabs>
          <w:tab w:leader="none" w:pos="644" w:val="left"/>
        </w:tabs>
        <w:spacing w:after="0" w:before="120" w:line="100" w:lineRule="atLeast"/>
        <w:ind w:hanging="0" w:left="360" w:right="0"/>
        <w:jc w:val="both"/>
      </w:pPr>
      <w:r>
        <w:rPr>
          <w:rFonts w:cs="Calibri"/>
          <w:b/>
        </w:rPr>
      </w:r>
    </w:p>
    <w:p>
      <w:pPr>
        <w:pStyle w:val="style0"/>
        <w:jc w:val="both"/>
      </w:pPr>
      <w:r>
        <w:rPr>
          <w:rFonts w:cs="Calibri"/>
          <w:b/>
          <w:sz w:val="24"/>
          <w:szCs w:val="24"/>
        </w:rPr>
        <w:t>L’adhérent déclare également avoir pris connaissance des « conditions d’utilisation » du centre nautique ci-dessous et s’engage à s’y soumettre.</w:t>
      </w:r>
    </w:p>
    <w:p>
      <w:pPr>
        <w:pStyle w:val="style0"/>
        <w:jc w:val="both"/>
      </w:pPr>
      <w:r>
        <w:rPr/>
      </w:r>
    </w:p>
    <w:p>
      <w:pPr>
        <w:pStyle w:val="style0"/>
        <w:jc w:val="center"/>
      </w:pPr>
      <w:r>
        <w:rPr/>
        <w:drawing>
          <wp:inline distB="0" distL="0" distR="0" distT="0">
            <wp:extent cx="985520" cy="7804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985520" cy="780415"/>
                    </a:xfrm>
                    <a:prstGeom prst="rect">
                      <a:avLst/>
                    </a:prstGeom>
                    <a:noFill/>
                    <a:ln w="9525">
                      <a:noFill/>
                      <a:miter lim="800000"/>
                      <a:headEnd/>
                      <a:tailEnd/>
                    </a:ln>
                  </pic:spPr>
                </pic:pic>
              </a:graphicData>
            </a:graphic>
          </wp:inline>
        </w:drawing>
      </w:r>
    </w:p>
    <w:p>
      <w:pPr>
        <w:pStyle w:val="style0"/>
        <w:jc w:val="center"/>
      </w:pPr>
      <w:r>
        <w:rPr>
          <w:rFonts w:cs="Calibri"/>
        </w:rPr>
        <w:t>SECURITE au CENTRE NAUTIQUE de CHENOVE</w:t>
      </w:r>
    </w:p>
    <w:p>
      <w:pPr>
        <w:pStyle w:val="style0"/>
        <w:jc w:val="center"/>
      </w:pPr>
      <w:r>
        <w:rPr>
          <w:rFonts w:cs="Calibri"/>
        </w:rPr>
        <w:t>Conditions d’utilisation</w:t>
      </w:r>
    </w:p>
    <w:p>
      <w:pPr>
        <w:pStyle w:val="style0"/>
        <w:numPr>
          <w:ilvl w:val="0"/>
          <w:numId w:val="2"/>
        </w:numPr>
        <w:jc w:val="both"/>
      </w:pPr>
      <w:r>
        <w:rPr>
          <w:rFonts w:cs="Calibri"/>
        </w:rPr>
        <w:t>Prendre connaissance du règlement intérieur du centre nautique et le respecter,</w:t>
      </w:r>
    </w:p>
    <w:p>
      <w:pPr>
        <w:pStyle w:val="style0"/>
        <w:numPr>
          <w:ilvl w:val="0"/>
          <w:numId w:val="2"/>
        </w:numPr>
        <w:jc w:val="both"/>
      </w:pPr>
      <w:r>
        <w:rPr>
          <w:rFonts w:cs="Calibri"/>
        </w:rPr>
        <w:t>Prendre connaissance du plan d’organisation de la surveillance et des secours (POSS),</w:t>
      </w:r>
    </w:p>
    <w:p>
      <w:pPr>
        <w:pStyle w:val="style0"/>
        <w:numPr>
          <w:ilvl w:val="0"/>
          <w:numId w:val="2"/>
        </w:numPr>
        <w:jc w:val="both"/>
      </w:pPr>
      <w:r>
        <w:rPr>
          <w:rFonts w:cs="Calibri"/>
        </w:rPr>
        <w:t>Respecter la règle d'obligation d’une présence de 3 nageurs minimum pour être autorisé à nager et utiliser une ligne d’eau (aux heures réservées au CTC),</w:t>
      </w:r>
    </w:p>
    <w:p>
      <w:pPr>
        <w:pStyle w:val="style0"/>
        <w:numPr>
          <w:ilvl w:val="0"/>
          <w:numId w:val="2"/>
        </w:numPr>
        <w:jc w:val="both"/>
      </w:pPr>
      <w:r>
        <w:rPr>
          <w:rFonts w:cs="Calibri"/>
        </w:rPr>
        <w:t>Signaler ma présence auprès des MNS (principalement en arrivant le matin)</w:t>
      </w:r>
    </w:p>
    <w:p>
      <w:pPr>
        <w:pStyle w:val="style55"/>
        <w:numPr>
          <w:ilvl w:val="0"/>
          <w:numId w:val="2"/>
        </w:numPr>
        <w:spacing w:after="0" w:before="28" w:line="480" w:lineRule="auto"/>
        <w:jc w:val="both"/>
      </w:pPr>
      <w:r>
        <w:rPr>
          <w:rFonts w:ascii="Calibri" w:cs="Calibri" w:hAnsi="Calibri"/>
          <w:sz w:val="22"/>
          <w:szCs w:val="22"/>
        </w:rPr>
        <w:t>Allumer et éteindre les lumières depuis le local des femmes de service,</w:t>
      </w:r>
    </w:p>
    <w:p>
      <w:pPr>
        <w:pStyle w:val="style55"/>
        <w:numPr>
          <w:ilvl w:val="0"/>
          <w:numId w:val="2"/>
        </w:numPr>
        <w:spacing w:after="0" w:before="28" w:line="480" w:lineRule="auto"/>
        <w:jc w:val="both"/>
      </w:pPr>
      <w:r>
        <w:rPr>
          <w:rFonts w:ascii="Calibri" w:cs="Calibri" w:hAnsi="Calibri"/>
          <w:sz w:val="22"/>
          <w:szCs w:val="22"/>
        </w:rPr>
        <w:t>Respecter la discipline dans les lignes d’eau</w:t>
      </w:r>
    </w:p>
    <w:p>
      <w:pPr>
        <w:pStyle w:val="style55"/>
        <w:numPr>
          <w:ilvl w:val="0"/>
          <w:numId w:val="2"/>
        </w:numPr>
        <w:spacing w:after="0" w:before="28" w:line="480" w:lineRule="auto"/>
        <w:jc w:val="both"/>
      </w:pPr>
      <w:r>
        <w:rPr>
          <w:rFonts w:ascii="Calibri" w:cs="Calibri" w:hAnsi="Calibri"/>
          <w:sz w:val="22"/>
          <w:szCs w:val="22"/>
        </w:rPr>
        <w:t>Se déchausser dans la zone prévue à cet effet et prendre une douche avant l’accès au bassin</w:t>
      </w:r>
    </w:p>
    <w:p>
      <w:pPr>
        <w:pStyle w:val="style0"/>
        <w:jc w:val="both"/>
      </w:pPr>
      <w:r>
        <w:rPr>
          <w:rFonts w:cs="Calibri"/>
        </w:rPr>
        <w:t xml:space="preserve">De plus, en cas d’utilisation des créneaux d’entraînement </w:t>
      </w:r>
      <w:r>
        <w:rPr>
          <w:rFonts w:cs="Calibri"/>
          <w:u w:val="single"/>
        </w:rPr>
        <w:t>non surveillés et/ou non encadrés,</w:t>
      </w:r>
      <w:r>
        <w:rPr>
          <w:rFonts w:cs="Calibri"/>
        </w:rPr>
        <w:t xml:space="preserve"> je m’engage à ne pas mettre en cause la responsabilité du Président de l’Association Chenôve Triathlon Club et de la Direction du Centre Nautique en cas d’accident dont je pourrais être victime pendant l’entraînement.</w:t>
      </w:r>
    </w:p>
    <w:p>
      <w:pPr>
        <w:pStyle w:val="style0"/>
        <w:spacing w:after="200" w:before="0"/>
        <w:jc w:val="both"/>
      </w:pPr>
      <w:r>
        <w:rPr/>
      </w:r>
    </w:p>
    <w:sectPr>
      <w:type w:val="nextPage"/>
      <w:pgSz w:h="16838" w:w="11906"/>
      <w:pgMar w:bottom="567" w:footer="0" w:gutter="0" w:header="0" w:left="1021" w:right="1021" w:top="567"/>
      <w:pgNumType w:fmt="decimal"/>
      <w:formProt w:val="false"/>
      <w:textDirection w:val="lrTb"/>
      <w:docGrid w:charSpace="184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80"/>
    <w:family w:val="swiss"/>
    <w:pitch w:val="default"/>
  </w:font>
  <w:font w:name="Calibri">
    <w:charset w:val="80"/>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85"/>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30"/>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Calibri" w:cs="Calibri" w:hAnsi="Calibri"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Times New Roman" w:eastAsia="Calibri" w:hAnsi="Calibri"/>
      <w:color w:val="auto"/>
      <w:sz w:val="22"/>
      <w:szCs w:val="22"/>
      <w:lang w:bidi="ar-SA" w:eastAsia="en-US" w:val="fr-FR"/>
    </w:rPr>
  </w:style>
  <w:style w:styleId="style1" w:type="paragraph">
    <w:name w:val="Titre 1"/>
    <w:basedOn w:val="style0"/>
    <w:next w:val="style46"/>
    <w:pPr>
      <w:keepNext/>
      <w:spacing w:after="0" w:before="0" w:line="100" w:lineRule="atLeast"/>
      <w:jc w:val="center"/>
    </w:pPr>
    <w:rPr>
      <w:rFonts w:ascii="Times New Roman" w:hAnsi="Times New Roman"/>
      <w:sz w:val="24"/>
      <w:szCs w:val="20"/>
      <w:lang w:eastAsia="fr-FR"/>
    </w:rPr>
  </w:style>
  <w:style w:styleId="style2" w:type="paragraph">
    <w:name w:val="Titre 2"/>
    <w:basedOn w:val="style0"/>
    <w:next w:val="style46"/>
    <w:pPr>
      <w:keepNext/>
      <w:numPr>
        <w:ilvl w:val="1"/>
        <w:numId w:val="1"/>
      </w:numPr>
      <w:spacing w:after="0" w:before="0" w:line="100" w:lineRule="atLeast"/>
      <w:jc w:val="center"/>
      <w:outlineLvl w:val="1"/>
    </w:pPr>
    <w:rPr>
      <w:rFonts w:ascii="Times New Roman" w:hAnsi="Times New Roman"/>
      <w:b/>
      <w:sz w:val="32"/>
      <w:szCs w:val="20"/>
      <w:lang w:eastAsia="fr-FR"/>
    </w:rPr>
  </w:style>
  <w:style w:styleId="style3" w:type="paragraph">
    <w:name w:val="Titre 3"/>
    <w:basedOn w:val="style0"/>
    <w:next w:val="style46"/>
    <w:pPr>
      <w:keepNext/>
      <w:numPr>
        <w:ilvl w:val="2"/>
        <w:numId w:val="1"/>
      </w:numPr>
      <w:spacing w:after="0" w:before="0" w:line="100" w:lineRule="atLeast"/>
      <w:outlineLvl w:val="2"/>
    </w:pPr>
    <w:rPr>
      <w:rFonts w:ascii="Times New Roman" w:hAnsi="Times New Roman"/>
      <w:sz w:val="24"/>
      <w:szCs w:val="20"/>
      <w:lang w:eastAsia="fr-FR"/>
    </w:rPr>
  </w:style>
  <w:style w:styleId="style15" w:type="character">
    <w:name w:val="Default Paragraph Font"/>
    <w:next w:val="style15"/>
    <w:rPr/>
  </w:style>
  <w:style w:styleId="style16" w:type="character">
    <w:name w:val="Titre 1 Car"/>
    <w:next w:val="style16"/>
    <w:rPr>
      <w:rFonts w:ascii="Cambria" w:cs="Times New Roman" w:hAnsi="Cambria"/>
      <w:b/>
      <w:bCs/>
      <w:sz w:val="32"/>
      <w:szCs w:val="32"/>
      <w:lang w:eastAsia="en-US"/>
    </w:rPr>
  </w:style>
  <w:style w:styleId="style17" w:type="character">
    <w:name w:val="Titre 2 Car"/>
    <w:next w:val="style17"/>
    <w:rPr>
      <w:rFonts w:ascii="Cambria" w:cs="Times New Roman" w:hAnsi="Cambria"/>
      <w:b/>
      <w:bCs/>
      <w:i/>
      <w:iCs/>
      <w:sz w:val="28"/>
      <w:szCs w:val="28"/>
      <w:lang w:eastAsia="en-US"/>
    </w:rPr>
  </w:style>
  <w:style w:styleId="style18" w:type="character">
    <w:name w:val="Titre 3 Car"/>
    <w:next w:val="style18"/>
    <w:rPr>
      <w:rFonts w:ascii="Cambria" w:cs="Times New Roman" w:hAnsi="Cambria"/>
      <w:b/>
      <w:bCs/>
      <w:sz w:val="26"/>
      <w:szCs w:val="26"/>
      <w:lang w:eastAsia="en-US"/>
    </w:rPr>
  </w:style>
  <w:style w:styleId="style19" w:type="character">
    <w:name w:val="Lien Internet"/>
    <w:basedOn w:val="style15"/>
    <w:next w:val="style19"/>
    <w:rPr>
      <w:rFonts w:cs="Times New Roman"/>
      <w:color w:val="0000FF"/>
      <w:u w:val="single"/>
      <w:lang w:bidi="fr-FR" w:eastAsia="fr-FR" w:val="fr-FR"/>
    </w:rPr>
  </w:style>
  <w:style w:styleId="style20" w:type="character">
    <w:name w:val="Texte de bulles Car"/>
    <w:next w:val="style20"/>
    <w:rPr>
      <w:rFonts w:ascii="Tahoma" w:cs="Tahoma" w:hAnsi="Tahoma"/>
      <w:sz w:val="16"/>
      <w:szCs w:val="16"/>
      <w:lang w:eastAsia="en-US"/>
    </w:rPr>
  </w:style>
  <w:style w:styleId="style21" w:type="character">
    <w:name w:val="Placeholder Text"/>
    <w:basedOn w:val="style15"/>
    <w:next w:val="style21"/>
    <w:rPr>
      <w:color w:val="808080"/>
    </w:rPr>
  </w:style>
  <w:style w:styleId="style22" w:type="character">
    <w:name w:val="ListLabel 1"/>
    <w:next w:val="style22"/>
    <w:rPr>
      <w:rFonts w:eastAsia="Times New Roman"/>
    </w:rPr>
  </w:style>
  <w:style w:styleId="style23" w:type="character">
    <w:name w:val="ListLabel 2"/>
    <w:next w:val="style23"/>
    <w:rPr>
      <w:rFonts w:cs="Times New Roman" w:eastAsia="Times New Roman"/>
      <w:sz w:val="22"/>
    </w:rPr>
  </w:style>
  <w:style w:styleId="style24" w:type="character">
    <w:name w:val="ListLabel 3"/>
    <w:next w:val="style24"/>
    <w:rPr>
      <w:rFonts w:cs="Courier New"/>
    </w:rPr>
  </w:style>
  <w:style w:styleId="style25" w:type="character">
    <w:name w:val="WW8Num3z0"/>
    <w:next w:val="style25"/>
    <w:rPr>
      <w:rFonts w:ascii="Wingdings" w:cs="Wingdings" w:hAnsi="Wingdings"/>
      <w:sz w:val="24"/>
    </w:rPr>
  </w:style>
  <w:style w:styleId="style26" w:type="character">
    <w:name w:val="WW8Num3z1"/>
    <w:next w:val="style26"/>
    <w:rPr>
      <w:rFonts w:ascii="Courier New" w:cs="Courier New" w:hAnsi="Courier New"/>
    </w:rPr>
  </w:style>
  <w:style w:styleId="style27" w:type="character">
    <w:name w:val="WW8Num3z3"/>
    <w:next w:val="style27"/>
    <w:rPr>
      <w:rFonts w:ascii="Symbol" w:cs="Symbol" w:hAnsi="Symbol"/>
    </w:rPr>
  </w:style>
  <w:style w:styleId="style28" w:type="character">
    <w:name w:val="WW8Num2z0"/>
    <w:next w:val="style28"/>
    <w:rPr>
      <w:rFonts w:ascii="Wingdings" w:cs="Wingdings" w:hAnsi="Wingdings"/>
      <w:sz w:val="24"/>
    </w:rPr>
  </w:style>
  <w:style w:styleId="style29" w:type="character">
    <w:name w:val="WW8Num1z0"/>
    <w:next w:val="style29"/>
    <w:rPr>
      <w:rFonts w:ascii="Symbol" w:cs="Times New Roman" w:eastAsia="Times New Roman" w:hAnsi="Symbol"/>
    </w:rPr>
  </w:style>
  <w:style w:styleId="style30" w:type="character">
    <w:name w:val="WW8Num1z1"/>
    <w:next w:val="style30"/>
    <w:rPr>
      <w:rFonts w:ascii="Courier New" w:cs="Courier New" w:hAnsi="Courier New"/>
    </w:rPr>
  </w:style>
  <w:style w:styleId="style31" w:type="character">
    <w:name w:val="WW8Num1z2"/>
    <w:next w:val="style31"/>
    <w:rPr>
      <w:rFonts w:ascii="Wingdings" w:cs="Wingdings" w:hAnsi="Wingdings"/>
    </w:rPr>
  </w:style>
  <w:style w:styleId="style32" w:type="character">
    <w:name w:val="WW8Num1z3"/>
    <w:next w:val="style32"/>
    <w:rPr>
      <w:rFonts w:ascii="Symbol" w:cs="Symbol" w:hAnsi="Symbol"/>
    </w:rPr>
  </w:style>
  <w:style w:styleId="style33" w:type="character">
    <w:name w:val="Unresolved Mention"/>
    <w:basedOn w:val="style15"/>
    <w:next w:val="style33"/>
    <w:rPr>
      <w:color w:val="605E5C"/>
      <w:shd w:fill="E1DFDD" w:val="clear"/>
    </w:rPr>
  </w:style>
  <w:style w:styleId="style34" w:type="character">
    <w:name w:val="annotation reference"/>
    <w:basedOn w:val="style15"/>
    <w:next w:val="style34"/>
    <w:rPr>
      <w:sz w:val="16"/>
      <w:szCs w:val="16"/>
    </w:rPr>
  </w:style>
  <w:style w:styleId="style35" w:type="character">
    <w:name w:val="Commentaire Car"/>
    <w:basedOn w:val="style15"/>
    <w:next w:val="style35"/>
    <w:rPr>
      <w:lang w:eastAsia="en-US"/>
    </w:rPr>
  </w:style>
  <w:style w:styleId="style36" w:type="character">
    <w:name w:val="Objet du commentaire Car"/>
    <w:basedOn w:val="style35"/>
    <w:next w:val="style36"/>
    <w:rPr>
      <w:b/>
      <w:bCs/>
      <w:lang w:eastAsia="en-US"/>
    </w:rPr>
  </w:style>
  <w:style w:styleId="style37" w:type="character">
    <w:name w:val="ListLabel 4"/>
    <w:next w:val="style37"/>
    <w:rPr>
      <w:rFonts w:cs="Calibri"/>
    </w:rPr>
  </w:style>
  <w:style w:styleId="style38" w:type="character">
    <w:name w:val="ListLabel 5"/>
    <w:next w:val="style38"/>
    <w:rPr>
      <w:rFonts w:cs="Courier New"/>
    </w:rPr>
  </w:style>
  <w:style w:styleId="style39" w:type="character">
    <w:name w:val="ListLabel 6"/>
    <w:next w:val="style39"/>
    <w:rPr>
      <w:rFonts w:cs="Wingdings"/>
    </w:rPr>
  </w:style>
  <w:style w:styleId="style40" w:type="character">
    <w:name w:val="ListLabel 7"/>
    <w:next w:val="style40"/>
    <w:rPr>
      <w:rFonts w:cs="Symbol"/>
    </w:rPr>
  </w:style>
  <w:style w:styleId="style41" w:type="character">
    <w:name w:val="ListLabel 8"/>
    <w:next w:val="style41"/>
    <w:rPr>
      <w:rFonts w:cs="Wingdings"/>
      <w:sz w:val="24"/>
    </w:rPr>
  </w:style>
  <w:style w:styleId="style42" w:type="character">
    <w:name w:val="ListLabel 9"/>
    <w:next w:val="style42"/>
    <w:rPr>
      <w:rFonts w:cs="Times New Roman"/>
    </w:rPr>
  </w:style>
  <w:style w:styleId="style43" w:type="character">
    <w:name w:val="ListLabel 10"/>
    <w:next w:val="style43"/>
    <w:rPr>
      <w:rFonts w:cs="Calibri" w:eastAsia="Calibri"/>
    </w:rPr>
  </w:style>
  <w:style w:styleId="style44" w:type="character">
    <w:name w:val="ListLabel 11"/>
    <w:next w:val="style44"/>
    <w:rPr>
      <w:rFonts w:cs="Calibri"/>
      <w:color w:val="00000A"/>
    </w:rPr>
  </w:style>
  <w:style w:styleId="style45" w:type="paragraph">
    <w:name w:val="Titre"/>
    <w:basedOn w:val="style0"/>
    <w:next w:val="style46"/>
    <w:pPr>
      <w:keepNext/>
      <w:spacing w:after="120" w:before="240"/>
    </w:pPr>
    <w:rPr>
      <w:rFonts w:ascii="Liberation Sans" w:cs="Mangal" w:eastAsia="Microsoft YaHei" w:hAnsi="Liberation Sans"/>
      <w:sz w:val="28"/>
      <w:szCs w:val="28"/>
    </w:rPr>
  </w:style>
  <w:style w:styleId="style46" w:type="paragraph">
    <w:name w:val="Corps de texte"/>
    <w:basedOn w:val="style0"/>
    <w:next w:val="style46"/>
    <w:pPr>
      <w:spacing w:after="140" w:before="0" w:line="288" w:lineRule="auto"/>
    </w:pPr>
    <w:rPr/>
  </w:style>
  <w:style w:styleId="style47" w:type="paragraph">
    <w:name w:val="Liste"/>
    <w:basedOn w:val="style46"/>
    <w:next w:val="style47"/>
    <w:pPr/>
    <w:rPr>
      <w:rFonts w:ascii="Liberation Sans" w:cs="Arial" w:hAnsi="Liberation Sans"/>
    </w:rPr>
  </w:style>
  <w:style w:styleId="style48" w:type="paragraph">
    <w:name w:val="Légende"/>
    <w:basedOn w:val="style0"/>
    <w:next w:val="style48"/>
    <w:pPr>
      <w:suppressLineNumbers/>
      <w:spacing w:after="120" w:before="120"/>
    </w:pPr>
    <w:rPr>
      <w:rFonts w:ascii="Liberation Sans" w:cs="Mangal" w:hAnsi="Liberation Sans"/>
      <w:i/>
      <w:iCs/>
      <w:sz w:val="24"/>
      <w:szCs w:val="24"/>
    </w:rPr>
  </w:style>
  <w:style w:styleId="style49" w:type="paragraph">
    <w:name w:val="Index"/>
    <w:basedOn w:val="style0"/>
    <w:next w:val="style49"/>
    <w:pPr>
      <w:suppressLineNumbers/>
    </w:pPr>
    <w:rPr>
      <w:rFonts w:ascii="Liberation Sans" w:cs="Arial" w:hAnsi="Liberation Sans"/>
    </w:rPr>
  </w:style>
  <w:style w:styleId="style50" w:type="paragraph">
    <w:name w:val="Titre principal"/>
    <w:basedOn w:val="style0"/>
    <w:next w:val="style51"/>
    <w:pPr>
      <w:keepNext/>
      <w:spacing w:after="120" w:before="240"/>
      <w:jc w:val="center"/>
    </w:pPr>
    <w:rPr>
      <w:rFonts w:ascii="Liberation Sans" w:cs="Arial" w:eastAsia="Microsoft YaHei" w:hAnsi="Liberation Sans"/>
      <w:b/>
      <w:bCs/>
      <w:sz w:val="28"/>
      <w:szCs w:val="28"/>
    </w:rPr>
  </w:style>
  <w:style w:styleId="style51" w:type="paragraph">
    <w:name w:val="Sous-titre"/>
    <w:basedOn w:val="style45"/>
    <w:next w:val="style46"/>
    <w:pPr>
      <w:jc w:val="center"/>
    </w:pPr>
    <w:rPr>
      <w:i/>
      <w:iCs/>
      <w:sz w:val="28"/>
      <w:szCs w:val="28"/>
    </w:rPr>
  </w:style>
  <w:style w:styleId="style52" w:type="paragraph">
    <w:name w:val="caption"/>
    <w:basedOn w:val="style0"/>
    <w:next w:val="style52"/>
    <w:pPr>
      <w:suppressLineNumbers/>
      <w:spacing w:after="120" w:before="120"/>
    </w:pPr>
    <w:rPr>
      <w:rFonts w:cs="Arial"/>
      <w:i/>
      <w:iCs/>
      <w:sz w:val="24"/>
      <w:szCs w:val="24"/>
    </w:rPr>
  </w:style>
  <w:style w:styleId="style53" w:type="paragraph">
    <w:name w:val="List Paragraph"/>
    <w:basedOn w:val="style0"/>
    <w:next w:val="style53"/>
    <w:pPr>
      <w:ind w:hanging="0" w:left="708" w:right="0"/>
    </w:pPr>
    <w:rPr/>
  </w:style>
  <w:style w:styleId="style54" w:type="paragraph">
    <w:name w:val="Balloon Text"/>
    <w:basedOn w:val="style0"/>
    <w:next w:val="style54"/>
    <w:pPr>
      <w:spacing w:after="0" w:before="0" w:line="100" w:lineRule="atLeast"/>
    </w:pPr>
    <w:rPr>
      <w:rFonts w:ascii="Tahoma" w:cs="Tahoma" w:hAnsi="Tahoma"/>
      <w:sz w:val="16"/>
      <w:szCs w:val="16"/>
    </w:rPr>
  </w:style>
  <w:style w:styleId="style55" w:type="paragraph">
    <w:name w:val="Normal (Web)"/>
    <w:basedOn w:val="style0"/>
    <w:next w:val="style55"/>
    <w:pPr>
      <w:spacing w:after="28" w:before="28" w:line="100" w:lineRule="atLeast"/>
    </w:pPr>
    <w:rPr>
      <w:rFonts w:ascii="Times New Roman" w:eastAsia="Times New Roman" w:hAnsi="Times New Roman"/>
      <w:sz w:val="24"/>
      <w:szCs w:val="24"/>
      <w:lang w:eastAsia="fr-FR"/>
    </w:rPr>
  </w:style>
  <w:style w:styleId="style56" w:type="paragraph">
    <w:name w:val="Contenu de cadre"/>
    <w:basedOn w:val="style0"/>
    <w:next w:val="style56"/>
    <w:pPr/>
    <w:rPr/>
  </w:style>
  <w:style w:styleId="style57" w:type="paragraph">
    <w:name w:val="annotation text"/>
    <w:basedOn w:val="style0"/>
    <w:next w:val="style57"/>
    <w:pPr>
      <w:spacing w:line="100" w:lineRule="atLeast"/>
    </w:pPr>
    <w:rPr>
      <w:sz w:val="20"/>
      <w:szCs w:val="20"/>
    </w:rPr>
  </w:style>
  <w:style w:styleId="style58" w:type="paragraph">
    <w:name w:val="annotation subject"/>
    <w:basedOn w:val="style57"/>
    <w:next w:val="style58"/>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wmf"/><Relationship Id="rId3" Type="http://schemas.openxmlformats.org/officeDocument/2006/relationships/hyperlink" Target="https://espacetri.fftri.com/" TargetMode="External"/><Relationship Id="rId4" Type="http://schemas.openxmlformats.org/officeDocument/2006/relationships/image" Target="media/image4.wmf"/><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217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2022-09-12T08:12:00.00Z</dcterms:created>
  <dc:creator>luce</dc:creator>
  <dc:language>fr</dc:language>
  <cp:lastModifiedBy>Llacer, Jonathan</cp:lastModifiedBy>
  <cp:lastPrinted>2021-09-06T11:55:00.00Z</cp:lastPrinted>
  <dcterms:modified xsi:type="dcterms:W3CDTF">2023-08-30T16:08:00.00Z</dcterms:modified>
  <cp:revision>14</cp:revision>
</cp:coreProperties>
</file>